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3554" w:rsidRDefault="00EC3554" w:rsidP="00EC3554">
      <w:pPr>
        <w:wordWrap w:val="0"/>
        <w:autoSpaceDE w:val="0"/>
        <w:autoSpaceDN w:val="0"/>
        <w:adjustRightInd w:val="0"/>
        <w:spacing w:line="320" w:lineRule="atLeast"/>
        <w:jc w:val="left"/>
        <w:rPr>
          <w:rFonts w:ascii="ＭＳ 明朝" w:hAnsi="Times New Roman" w:hint="eastAsia"/>
          <w:kern w:val="0"/>
          <w:sz w:val="20"/>
        </w:rPr>
      </w:pPr>
      <w:r>
        <w:rPr>
          <w:rFonts w:ascii="ＭＳ 明朝" w:hAnsi="Times New Roman" w:hint="eastAsia"/>
          <w:kern w:val="0"/>
          <w:sz w:val="20"/>
        </w:rPr>
        <w:t>別表３（第8条関係）</w:t>
      </w:r>
    </w:p>
    <w:p w:rsidR="00EC3554" w:rsidRDefault="00EC3554" w:rsidP="00EC3554">
      <w:pPr>
        <w:wordWrap w:val="0"/>
        <w:autoSpaceDE w:val="0"/>
        <w:autoSpaceDN w:val="0"/>
        <w:adjustRightInd w:val="0"/>
        <w:spacing w:line="320" w:lineRule="atLeast"/>
        <w:jc w:val="left"/>
        <w:rPr>
          <w:rFonts w:ascii="ＭＳ 明朝" w:hAnsi="Times New Roman" w:hint="eastAsia"/>
          <w:kern w:val="0"/>
          <w:sz w:val="20"/>
        </w:rPr>
      </w:pPr>
    </w:p>
    <w:tbl>
      <w:tblPr>
        <w:tblW w:w="10216" w:type="dxa"/>
        <w:tblInd w:w="-327" w:type="dxa"/>
        <w:tblCellMar>
          <w:left w:w="99" w:type="dxa"/>
          <w:right w:w="99" w:type="dxa"/>
        </w:tblCellMar>
        <w:tblLook w:val="04A0" w:firstRow="1" w:lastRow="0" w:firstColumn="1" w:lastColumn="0" w:noHBand="0" w:noVBand="1"/>
      </w:tblPr>
      <w:tblGrid>
        <w:gridCol w:w="861"/>
        <w:gridCol w:w="979"/>
        <w:gridCol w:w="5258"/>
        <w:gridCol w:w="1134"/>
        <w:gridCol w:w="1134"/>
        <w:gridCol w:w="850"/>
      </w:tblGrid>
      <w:tr w:rsidR="00EC3554" w:rsidRPr="00A64243" w:rsidTr="002006D5">
        <w:trPr>
          <w:trHeight w:val="735"/>
        </w:trPr>
        <w:tc>
          <w:tcPr>
            <w:tcW w:w="861" w:type="dxa"/>
            <w:tcBorders>
              <w:top w:val="single" w:sz="8" w:space="0" w:color="auto"/>
              <w:left w:val="single" w:sz="8" w:space="0" w:color="auto"/>
              <w:bottom w:val="single" w:sz="8" w:space="0" w:color="auto"/>
              <w:right w:val="single" w:sz="8" w:space="0" w:color="auto"/>
            </w:tcBorders>
            <w:shd w:val="clear" w:color="auto" w:fill="auto"/>
            <w:hideMark/>
          </w:tcPr>
          <w:p w:rsidR="00EC3554" w:rsidRPr="00A64243" w:rsidRDefault="00EC3554" w:rsidP="002006D5">
            <w:pPr>
              <w:widowControl/>
              <w:jc w:val="center"/>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大分類</w:t>
            </w:r>
          </w:p>
        </w:tc>
        <w:tc>
          <w:tcPr>
            <w:tcW w:w="979"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center"/>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中分類</w:t>
            </w:r>
          </w:p>
        </w:tc>
        <w:tc>
          <w:tcPr>
            <w:tcW w:w="5258"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center"/>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文書の類型</w:t>
            </w:r>
          </w:p>
        </w:tc>
        <w:tc>
          <w:tcPr>
            <w:tcW w:w="1134"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center"/>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保存期間</w:t>
            </w:r>
          </w:p>
        </w:tc>
        <w:tc>
          <w:tcPr>
            <w:tcW w:w="1134"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center"/>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保存期間</w:t>
            </w:r>
            <w:r w:rsidRPr="00A64243">
              <w:rPr>
                <w:rFonts w:ascii="ＭＳ 明朝" w:hAnsi="ＭＳ 明朝" w:cs="ＭＳ Ｐゴシック" w:hint="eastAsia"/>
                <w:kern w:val="0"/>
                <w:sz w:val="20"/>
                <w:szCs w:val="20"/>
              </w:rPr>
              <w:br/>
              <w:t>満了時</w:t>
            </w:r>
            <w:r w:rsidRPr="00A64243">
              <w:rPr>
                <w:rFonts w:ascii="ＭＳ 明朝" w:hAnsi="ＭＳ 明朝" w:cs="ＭＳ Ｐゴシック" w:hint="eastAsia"/>
                <w:kern w:val="0"/>
                <w:sz w:val="20"/>
                <w:szCs w:val="20"/>
              </w:rPr>
              <w:br/>
              <w:t>の措置</w:t>
            </w:r>
          </w:p>
        </w:tc>
        <w:tc>
          <w:tcPr>
            <w:tcW w:w="850"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center"/>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備考</w:t>
            </w:r>
          </w:p>
        </w:tc>
      </w:tr>
      <w:tr w:rsidR="00EC3554" w:rsidRPr="00A64243" w:rsidTr="002006D5">
        <w:trPr>
          <w:trHeight w:val="270"/>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A管理一般</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00総括</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本学の沿革記録に関するもので重要なもの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移管</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埋蔵文化財調査関係全般に関するもので重要なもの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管理一般に関する通知等で重要なもの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本学の沿革記録に関するもの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入学式等の行事及び儀式に関するもので重要なもの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管理一般に関する通知等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大学史に関するもの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行事及び儀式に関するもの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埋蔵文化財調査関係全般に関するもの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公開講座の実施計画及び記録に関するもの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公開講座に関するもの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行事及び儀式に関するもので軽易なもの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埋蔵文化財調査に関するもので軽易なもの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視察、見学等に関するもの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日程表、予定表その他</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視察、見学等に関するもので軽易なもの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30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01法令・規則</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法令、規則、通達等で本学の規則の規範となるもの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本学の存立に係る重要なものについて移管</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30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学内規則の制定・改廃に関するもの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30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外国の大学との交流協定の締結に関するもの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54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大学に係る争訟に関するもの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証拠保全に関するもの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法令・規則に関する通知等で重要なもの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規則集の編集・追録の発行に関するもの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法令・規則に関する通知等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亡失・損傷等に関するもの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法令・規則に関するもので軽易なもの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マニュアル冊子、マニュアルの作成に関するもの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訟務等に関するもの(30年、5年に該当するものを除く。)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法令・規則に関する通知等で軽易なもの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マニュアルに関するもので軽易なもの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02組織</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全学組織の設置、改廃、名称変更等に関するもの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本学の存立に係る重要なものについて移管</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教育研究部局の設置、改廃、名称変更等に関するもの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学生の定員等に関するもの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教育研究部局等の事務組織の設置、改廃、名称変更等に関するもの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附属学校の設置、改廃、名称変更等に関するもの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附属病院の設置、改廃、名称変更等に関するもの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組織に関する通知等で重要なもの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組織に関する通知等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全学組織、教育研究部局、教育研究部局等の事務組織、附属学校及び附属病院に関するもの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組織に関する通知等で軽易なもの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03会議</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国立大学協会総会等に関するもの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本学の存立に係る重要なものについて移管</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69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役員会、教育研究評議会、経営協議会、研究科長・学部長会議、研究所長会議等の記録に関するもので重要なもの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55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教授会等の記録に関するもので重要なもの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会議に関する通知等で重要なもの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各種委員会等の記録に関するもので重要なもの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会議に関する通知等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学長会議等の学外会議の資料等に関するもので重要なもの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各種委員会の記録に関するもの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全学会議、部局会議、その他会議に関するもので軽易なもの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会議に関する通知等で軽易なもの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学外会議に関するもので軽易なもの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04運営</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法人登記</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常用</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81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法令に基づく諸申請(附属病院の開設承認、各種指定医療機関申請、高度先進医療承認申請等)</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本学の存立に係る重要なものについて移管</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72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施設運営全般に関するもので重要なもの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運営に関する通知等で重要なもの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インターナショナル・ロッジ、学生寄宿舎等の入退寮に関するもので重要なもの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運営に関する通知等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関税免税・通関関係申請、電気・ガス税非課税申告等に関するもの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日誌等で重要なもの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インターナショナル・ロッジ、学生寄宿舎等の入退寮に関するもの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申請・届出に関するもの(30年、5年に該当するものを除く。)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事務改善に関するもの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引継書</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日誌等(5年に該当するものを除く。)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運営に関するもので軽易なもの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事務改善に関するもので軽易なもの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評価に関するもので軽易なもの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引継書に関するもので軽易なもの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教室・会議室などの使用に関するもの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141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05計画・企画</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国立大学法人法に基づく業務運営に関するもの（中期目標、中期計画、業務方法書、年度計画等）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本学の存立に係る重要なものについて移管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計画・企画に関する通知等で重要なもの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計画・企画に関する通知等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キャンパスの将来構想、土地取得、移転に関するもの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既存施設(建物等)の計画に関するもの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計画・企画に関するもので軽易なもの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キャンパス計画に関するもので軽易なもの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施設計画に関するもので軽易なもの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61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06評価</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国立大学法人法に基づく業務運営に関する評価に関するもの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本学の存立に係る重要なものについて移管</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93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認証評価機関による評価に関するもの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国立大学法人法に基づく業務運営に関する評価に関するもの（30年に該当するものを除く。)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自己点検・外部評価に関するもの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評価に関するもので軽易なもの</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07広報</w:t>
            </w: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本学の記録写真及びネガ類に関するもので重要なもの</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移管</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学内広報(合本にしたもの)等(保存用)</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概要、紀要、年報、便覧等(保存用)</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広報に関する通知等で重要なもの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広報に関する通知等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学内広報等の編集・発行に関するもので重要なもの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報道機関等に対する広報活動及び報道機関との連絡に関するもの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概要、紀要、年報、便覧等の発行に関するもので重要なもの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ホームページの管理・運用に関するもの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学内の広報等に関するもの(30年、5年に該当するものを除く。)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bookmarkStart w:id="0" w:name="RANGE!C94"/>
            <w:r w:rsidRPr="00A64243">
              <w:rPr>
                <w:rFonts w:ascii="ＭＳ 明朝" w:hAnsi="ＭＳ 明朝" w:cs="ＭＳ Ｐゴシック" w:hint="eastAsia"/>
                <w:color w:val="000000"/>
                <w:kern w:val="0"/>
                <w:sz w:val="20"/>
                <w:szCs w:val="20"/>
              </w:rPr>
              <w:t>報道に関するもの(5年に該当するものを除く。)</w:t>
            </w:r>
            <w:bookmarkEnd w:id="0"/>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概要、紀要、年報、便覧等に関するもの(30年、5年に該当するものを除く。)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ホームページの管理・運用に関するもの(5年に該当するものを除く。)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広報に関する通知等で軽易なもの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08文書</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法人文書ファイル管理簿</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常用</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公印の作成・改刻・廃止に関するもの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文書管理、文書処理、公印管理に関する通知等で重要なもの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情報公開に関する審査基準</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文書管理、文書処理、公印管理に関する通知等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文書処理の帳簿</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公印の印影・印刷</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郵便物の接受・発送に関するもの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郵便料金計器の使用に関するもの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文書処理に関するもの(5年に該当するものを除く。)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公印に関するもの(30年、5年に該当するものを除く。)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郵便に関するもの(5年、3年に該当するものを除く。)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情報公開に関するもの(30年、10年に該当するものを除く。)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文書管理・文書処理、公印管理に関する通知等で軽易なもの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09検査・監査</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検査・監査に関する報告書等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検査・監査に関する通知等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会計検査院の実地検査等及び外部監査等に関するもの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内部監査等に関するもの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検査・監査に関する通知等で軽易なもの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10環境</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安全管理に関するもので重要なもの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本学の存立に係る重要なものについて移管</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排水、廃液、薬品等に関するもので重要なもの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105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放射線、RIに関するもので重要なもの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環境に関する通知等で重要なもの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防災に関するもので重要なもの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排水、廃液、薬品等に関するもの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放射線、RIに関するもの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環境に関する通知等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健康管理に関するもので重要なもの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安全管理に関するもの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健康管理に関するもの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防災に関するもの(10年に該当するものを除く。)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安全管理に関するもので軽易なもの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健康管理に関するもので軽易なもの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排水、廃液、薬品等に関するもので軽易なもの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放射線、RIに関するもので軽易なもの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環境に関する通知等で軽易なもの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11統計</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調査・統計に関する通知等で重要なもの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統計法に基づく学校基本調査等の指定統計、学生生活実態調査、その他重要なもの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調査・統計に関する通知等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調査統計に関するもの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調査・統計に関する通知等で軽易なもの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B教職員</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00総括</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人事記録及び附属書類</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常用</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職員名簿等(保存用)</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教職員の採用可能数に関するもの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職制の管理に関するもので重要なもの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職員組合との交渉記録等に関するもの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人事記録及び附属書類 (（特定）短時間勤務有期雇用教職員)</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職員名簿等の発行に関するもので重要なもの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教職員の採用可能数に関するもの(30年に該当するものを除く。)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職員組合の活動に関するもの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人事記録に関するもの(5年に該当するものを除く。)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職員調書に関するもの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職員名簿に関するもの(30年、5年に該当するものを除く。)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職員組合に関するもの(10年、5年に該当するものを除く。)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99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身分証明書に関するもの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1年(有効期間終了後)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各種証明書に関するもの(有効期間終了後1年のものを除く。)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職員調書に関するもので軽易なもの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01勤務時間</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勤務時間に関する通知等で重要なもの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勤務時間に関する通知等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出勤簿、休暇簿及び超過勤務等命令簿、その他勤務時間及び休暇に関するもの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勤務時間管理に関するもの(5年に該当するものを除く。)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業務分担、業務命令等に関するもの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勤務時間に関する通知等で軽易なもの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業務分担、業務命令等に関するもので軽易なもの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02出張</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出張に関する通知等で重要なもの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出張に関する通知等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旅行命令伺、旅行命令簿等に関するもの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海外出張に関するもの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依頼出張に関するもの(依頼する場合、依頼される場合)</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私事渡航に関するもの</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出張に関するもの(5年に該当するものを除く。)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海外渡航に関するもの(5年、3年に該当するものを除く。)</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依頼出張に関するもので軽易なもの(依頼する場合、依頼される場合)</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出張に関する通知等で軽易なもの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03選考・選挙</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総長・図書館長の選考に関するもの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本学の存立に係る重要なものについて移管</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115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名誉教授・特別栄誉教授の選考に関するもの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選考・選挙に関する通知等で重要なもの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選考・選挙に関する通知等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人事選考に関するもの(選考委員会を含む)</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総長・図書館長の選考に関するもので軽易なもの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名誉教授の選考に関するもので軽易なもの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選考・選挙に関する通知等で軽易なもの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人事選考に関するもので軽易なもの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04任免</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教職員の採用・昇任・降任・出向・配置換・退職等に関するもの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教職員の委嘱・職務付加・大学院担当に関するもの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任免に関する通知等で重要なもの</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任免に関する通知等</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雇用に関するもの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退職に関するもの(30年に該当するものを除く。)</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（特定）短時間勤務有期雇用教職員の採用・離職等に関するもの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5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休職に関するもので重要なもの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3年(復職から)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休業に関するもので重要なもの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3年(休業の終了後)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（特定）短時間勤務有期雇用教職員に関するもの(5年に該当するものを除く。)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教職員の委嘱職務附加に関するもの(30年、10年、5年に該当するものを除く。)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休職・休業に関するもの(3年に該当するものを除く。)</w:t>
            </w:r>
          </w:p>
        </w:tc>
        <w:tc>
          <w:tcPr>
            <w:tcW w:w="1134"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公募・推薦に関するもの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任免に関する通知等で軽易なもの</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公募・推薦に関するもので軽易なもの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05給与</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俸給表の適用・昇格・降格・俸給の切替及びその他の俸給決定に関するもの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諸手当の適用に関するもの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賃金・謝金に関するもの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退職手当関係で重要なもの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給与に関する通知等で重要なもの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昇給に関するもの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諸手当の適用に関するもの(30年に該当するものを除く。)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3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給与に関する通知等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給与の差押えに関するもの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俸給に関するもの(30年、10年に該当するものを除く。)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諸手当の適用に関するもの(30年、10年に該当するものを除く。)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退職手当に関するもの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賃金・謝金に関するもの(30年に該当するものを除く。)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勤務時間報告書、職員別給与簿及び基準給与簿</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186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諸手当に係る届及び認定簿</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5年(当該認定に係る要件を具備しなくなった後)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124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給与の口座振込に関するもの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5年(口座振込によらなくなった後)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（特定）短時間勤務有期雇用教職員に係る保険等に関するもの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住民税課税通知書、源泉徴収書控</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給与所得者の配偶者特別控除、保険料控除、扶養控除等に関するもの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住民税・所得税に関するもの(5年に該当するものを除く。)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諸手当に関するもの(30年、10年、5年に該当するものを除く。)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賃金・謝金に関するもので軽易なもの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給与の経理に関するもの(5年に該当するものを除く。)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（特定）短時間勤務有期雇用教職員に係る保険等に関するもので軽易なもの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給与に関する通知等で軽易なもの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06服務・表彰</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服務関係で重要なもの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服務・表彰に関する通知等で重要なもの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叙位叙勲・その他栄典及び表彰関係で重要なもの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服務・表彰に関する通知等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栄典・表彰に関するもの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懲戒等に関するもの(30年に該当するものを除く。)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7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教職員の倫理、セクシュアルハラスメントに関するもので特に重要なもの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勤務評定に関する記録書</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84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兼業に関するもの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 xml:space="preserve">3年(兼業終了後) </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教職員の倫理、セクシュアルハラスメントに関するもので重要なもの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勤務評定に関するもの(3年に該当するものを除く。)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兼業に関するもので軽易なもの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教職員の倫理、セクシュアルハラスメントに関するもの(5年、3年に該当するものを除く。)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服務・表彰に関する通知等で軽易なもの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07福利</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福利に関する通知等で重要なもの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61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労働保険・公務災害関係で重要なもの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5年(完結から)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福利に関する通知等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労働保険・公務災害に関するもの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財形に関するもの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教職員のレクリエーションに関するもの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財形に関するもので軽易なもの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共済組合に関するもの(文部科学省共済組合、東京大学支部等)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福利に関する通知等で軽易なもの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教職員のレクリエーションに関するもので軽易なもの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共済組合に関するもので軽易なもの(文部科学省共済組合、東京大学支部等)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08宿舎</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宿舎全般に関するもので重要なもの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使用料に関するもの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建物等維持管理に関するもの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国・他大学等との宿舎の貸付・借受に関するもの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494949"/>
                <w:kern w:val="0"/>
                <w:sz w:val="20"/>
                <w:szCs w:val="20"/>
              </w:rPr>
            </w:pPr>
            <w:r w:rsidRPr="00A64243">
              <w:rPr>
                <w:rFonts w:ascii="ＭＳ 明朝" w:hAnsi="ＭＳ 明朝" w:cs="ＭＳ Ｐゴシック" w:hint="eastAsia"/>
                <w:color w:val="494949"/>
                <w:kern w:val="0"/>
                <w:sz w:val="20"/>
                <w:szCs w:val="20"/>
              </w:rPr>
              <w:t>宿舎全般に関するもの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貸与等手続きに関するもの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宿舎に係る文書で軽易なもの</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宿舎に係る文書で特に軽易なもの</w:t>
            </w:r>
          </w:p>
        </w:tc>
        <w:tc>
          <w:tcPr>
            <w:tcW w:w="1134"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single" w:sz="8" w:space="0" w:color="auto"/>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Times New Roman" w:eastAsia="ＭＳ Ｐゴシック" w:hAnsi="Times New Roman"/>
                <w:color w:val="000000"/>
                <w:kern w:val="0"/>
                <w:sz w:val="20"/>
                <w:szCs w:val="20"/>
              </w:rPr>
            </w:pPr>
            <w:r w:rsidRPr="00A64243">
              <w:rPr>
                <w:rFonts w:ascii="Times New Roman" w:eastAsia="ＭＳ Ｐゴシック" w:hAnsi="Times New Roman"/>
                <w:color w:val="000000"/>
                <w:kern w:val="0"/>
                <w:sz w:val="20"/>
                <w:szCs w:val="20"/>
              </w:rPr>
              <w:t>09</w:t>
            </w:r>
            <w:r w:rsidRPr="00A64243">
              <w:rPr>
                <w:rFonts w:ascii="ＭＳ 明朝" w:hAnsi="ＭＳ 明朝" w:hint="eastAsia"/>
                <w:color w:val="000000"/>
                <w:kern w:val="0"/>
                <w:sz w:val="20"/>
                <w:szCs w:val="20"/>
              </w:rPr>
              <w:t>能力開発</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能力開発に関する通知等で重要なもの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Times New Roman" w:eastAsia="ＭＳ Ｐゴシック" w:hAnsi="Times New Roman"/>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能力開発に関する通知等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Times New Roman" w:eastAsia="ＭＳ Ｐゴシック" w:hAnsi="Times New Roman"/>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本学教職員の学外及び学内における能力開発に関するもの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Times New Roman" w:eastAsia="ＭＳ Ｐゴシック" w:hAnsi="Times New Roman"/>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本学教職員の学外及び学内における能力開発に関するもの（3年に該当するものを除く）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Times New Roman" w:eastAsia="ＭＳ Ｐゴシック" w:hAnsi="Times New Roman"/>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能力開発に関する通知等で軽易なもの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C財務</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00総括</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財務に関する通知等で重要なもの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財務に関する通知等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経理体制に関するもの(5年に該当するものを除く。)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財務に関する通知等で軽易なもの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01予算</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予算に関する通知等で重要なもの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概算要求に関するもの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中期計画・年度計画に関するもの（予算に関するもの）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予算に関する通知等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概算要求に関するもので軽易なもの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中期計画・年度計画に関するもので軽易なもの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予算に関する通知等で軽易なもの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72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02決算</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財務諸表（貸借対照表、損益計算書、キャッシュ・フロー計算書、利益の処分又は損失の処理に関する書類、国立大学法人等業務実施コスト計算書、附属明細書）</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常用</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東京大学経理規程による</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事業報告書（会計関係）及び決算報告書</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評価委員会、会計監査法人、監事の意見書（会計関係）</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帳簿（総勘定元帳、合計残高試算表、予算執行状況表、補助簿（現金出納帳、固定資産台帳、小口現金出納帳））</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7年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東京大学経理規程による</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伝票（振替伝票、入金伝票、出金伝票、未収金計上伝票、未払金計上伝票）</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伝票の証拠書類（契約関係書類、納品書、請求書及びこれらに類する書類）</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計算証明に関するもの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消費税に関するもの（新設法人に該当する旨の報告書等）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財務会計システムに関するもの（システム監査に関する書類、各種マスター追加・変更申請書等）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03資金管理</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資金計画の作成及び資金管理に関するもの（通知等を含む）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運営費交付金の請求に関するもの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有価証券の購入、保管及び処分に関するもの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資金の調達・運用に関するもの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金融機関との取引に関するもの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借入金に関するもの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債権に関するもの（授業料債権に関するものを除く）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債務に関するもの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04収入</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収入に関する通知等で重要なもの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収入に関する通知等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現金領収証書原符</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債権発生等通知書に関するもの(徴収決定に関するものを含む)</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現金領収証書受払簿、債権管理簿等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見積・見込に関するもの(3年に該当するものを除く。)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収入に関するもの(5年に該当するものを除く。)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授業料債権に関するもの(5年に該当するものを除く。)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計算証明・報告に関するもの(5年に該当するものを除く。)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収入に関する通知等で軽易なもの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05支払</w:t>
            </w:r>
          </w:p>
        </w:tc>
        <w:tc>
          <w:tcPr>
            <w:tcW w:w="5258"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支払に関する通知等で重要なもの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官公需に関するもの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政府調達に係る契約執行計画、入札公告実施状況、閲覧表、苦情処理等に関するもの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銀行振込依頼に関するもの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証拠書類</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支払に関するもの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政府調達に関する官報掲載に関するもの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整理簿等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支払に関するもの（３年に該当するものを除く。）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支払に関する通知等で軽易なもの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支払に関するもので軽易なもの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06動産等</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動産等に関する通知等で重要なもの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決算に関すること</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動産等に関する通知等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動産等検査に関するもの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動産等の移管に関するもの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動産等の一時貸付又は贈与に関するもの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寄附動産等の受入れに関するもの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動産等の不用決定に関するもの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不用動産等の売払契約に関するもの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管理簿、使用簿</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取得・処分に関するもの(10年、5年に該当するものを除く。)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計算証明・報告に関するもの(5年に該当するものを除く。)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動産等に関する通知等で軽易なもの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14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color w:val="000000"/>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ine 1" o:spid="_x0000_s1029" type="#_x0000_t75" style="position:absolute;margin-left:10.5pt;margin-top:193.5pt;width:1.5pt;height:1.5pt;z-index:251657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" o:insetmode="auto">
                  <v:imagedata r:id="rId6" o:title=""/>
                  <o:lock v:ext="edit" aspectratio="f"/>
                </v:shape>
              </w:pict>
            </w:r>
            <w:r w:rsidRPr="00A64243">
              <w:rPr>
                <w:rFonts w:ascii="ＭＳ 明朝" w:hAnsi="ＭＳ 明朝" w:cs="ＭＳ Ｐゴシック" w:hint="eastAsia"/>
                <w:color w:val="000000"/>
                <w:kern w:val="0"/>
                <w:sz w:val="20"/>
                <w:szCs w:val="20"/>
              </w:rPr>
              <w:t>07不動産</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不動産のうち土地ならびに図書に関する台帳に関するもの</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常用</w:t>
            </w:r>
          </w:p>
        </w:tc>
        <w:tc>
          <w:tcPr>
            <w:tcW w:w="1134"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w:t>
            </w:r>
          </w:p>
        </w:tc>
        <w:tc>
          <w:tcPr>
            <w:tcW w:w="850" w:type="dxa"/>
            <w:tcBorders>
              <w:top w:val="nil"/>
              <w:left w:val="nil"/>
              <w:bottom w:val="single" w:sz="4"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東京大学固定資産管理規定第9条第3項による</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不動産の購入・交換・寄附及び売払等に関するもの</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30年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4"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不動産の譲与に関するもの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不動産のうち土地ならびに図書に関する諸帳簿等及び附属図面に関するもの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不動産の減価償却に関するもの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土地実測・測量に関する図面、写真等</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重要文化財の指定・登録に関するもの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境界査定に関するもの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不動産登記に関するもの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不動産に関する通知等で重要なもの</w:t>
            </w:r>
          </w:p>
        </w:tc>
        <w:tc>
          <w:tcPr>
            <w:tcW w:w="1134"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不動産の所属替に関するもの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不動産の用途廃止に関するもの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文化財に関するもの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境界、登記に関するもの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決算に関すること</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不動産の監守に関するもの</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10年(計画変更後)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5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防火管理に関するもの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建物の移築、改築、新築及び増築に関するもの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特定学校財産の指定に関するもの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不動産の引継に関するもの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不動産の用途変更に関するもの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不動産の移管に関するもの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不動産の貸付に関するもの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5年(期間終了後)</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51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管理委託財産の貸付に関するもの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10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特定学校財産に係る事務委任の承認に関するもの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5年(委任期間終了後)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73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不動産に関する台帳・諸帳簿等及び附属図面に関するもの（30年に該当するものを除く。）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5年（除却終了後）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81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不動産の借入等に関するもの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5年(借入終了後)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公租公課に関するもの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借入状況報告に関するもの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管理・処分に関するもの(30年、10年、5年、3年に該当するものを除く。)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貸付に関するもの(30年、10年、5年に該当するものを除く。)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土地建物借上に関するもの(5年、3年に該当するものを除く。)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公租公課に関するもので軽易なもの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図面・写真に関するもの(30年に該当するものを除く。)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不動産に関する通知等で軽易なもの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D施設設備</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00総括</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重要な原図に関するもの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施設に係る指導に関するもので重要なもの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施設設備に関する通知等で重要なもの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施設設備に関する通知等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施設指導に関するもの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原図管理に関するもので軽易なもの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設備の取扱説明書等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施設設備に関する通知等で軽易なもの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設備の取扱いに関するもので軽易なもの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01施設設計</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施設設計に関する通知等で重要なもの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瑕疵の修補等の請求の際に必要となるもの(設計図書、積算資料、施工資料、監理資料等)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施設設計に関する通知等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工事の設計、積算、施工、監理に関するもの(かしの修補等の請求の際に必要となるものを除く)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設計監理委託に関するもの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工事契約・施工に関する報告に関するもの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設計要領、積算要領、監理要領等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施設設計に関する通知等で軽易なものに関するもの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02施設管理</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施設維持管理に関するもの(定期検査の記録に関するものを除く)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樹木・庭園に関するもので重要なもの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共同溝に関するもので重要なもの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道路・擁壁に関するもので重要なもの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主排水管に関するもので重要なもの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給排水、空調、給排気、ガスに関するもので重要なもの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受変電設備に関するもので重要なもの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通信情報に関するもので重要なもの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昇降機に関するもので重要なもの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施設管理に関する通知等で重要なもの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施設管理に関する通知等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樹木・庭園に関するもの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共同溝に関するもの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道路・擁壁に関するもの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主排水管に関するもの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給排水、空調、給排気、ガスに関するもの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電気に関するもの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通信情報に関するもの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昇降機に関するもの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点検報告等(30年に該当するものを除く。)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施設管理に関する通知等で軽易なもの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03施設保全</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建築・土木、機械設備、電気・通信設備に係る保全に関するもので重要なもの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施設保全に関する通知等で重要なもの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施設保全に関する通知等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建築・土木、機械設備、電気・通信設備に係る保全に関するもの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施設保全に関する通知等で軽易なもの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04設備</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設備に関する通知等で重要なもの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設備に関する通知等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97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大型設備利用等に関するもの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1年(当該設備廃止後)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大型設備利用等に関するもので軽易なもの(当該設備廃止後1年に該当するものを除く。)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設備に関する通知等で軽易なもの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05警備</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警備に関する通知等で重要なもの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警備関係全般に関するもので重要なもの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構内の交通規制に関するもので重要なもの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構内の拾得物に関するもので重要なもの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警備に関する通知等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警備に関するもの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構内の交通規制に関するもの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構内の拾得物に関するもの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警備に関する通知等で軽易なもの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06厚生事業団体</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厚生事業団体に関する通知等で重要なもの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構内営業許可に関するもので重要なもの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厚生事業団体に関する通知等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構内営業許可に関するもの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厚生事業団体の施設の使用に関するもの(期間終了後5年に該当するものを除く。)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76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福利厚生施設の使用許可に関するもの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5年(期間終了後)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厚生事業団体に関する通知等で軽易なもの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E教育一般</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00総括</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教育一般に関する通知等で重要なもの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教育一般に関する通知等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生涯教育、リカレント教育、リフレッシュ教育に関するもの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生涯教育に関するもの(5年に該当するものを除く。)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教育一般に関する通知等で軽易なもの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01入試</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入試制度に関するもので特に重要なもの(入学試験の改革等に関する答申等)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入試に関する通知等で重要なもの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73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大学入試センター試験、学部2次試験、編入学試験(学士入学を含む)、大学院入試、特別選考試験、附属学校の入学試験等に関するもので重要なもの(試験問題・実施体制等)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入試に関する通知等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入試制度に関するもの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73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第一段階選抜、学部2次試験、編入学試験(学士入学試験を含む)、大学院入試、特別選考、附属学校の入学試験等の入学者の選抜及び成績考査に関するもの(合格者決定方法)</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大学入試センター試験に関するもの(10年、5年に該当するものを除く。)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学部2次試験に関するもの(10年、5年に該当するものを除く。)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特別選考に関するもの(10年、5年に該当するものを除く。)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大学入試センター試験に関するもの（10年、5年、3年に該当するものを除く。）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学部2次試験に関するもの（10年、5年、3年に該当するものを除く。）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特別選考に関するもの（10年、5年、3年に該当するものを除く。）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編入学に関するもの(10年、5年に該当するものを除く。)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大学院入試に関するもの(10年、5年に該当するものを除く。)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その他の入試(附属学校等)に関するもの(10年、5年に該当するものを除く。)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入試に関するもので軽易なもの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02教育課程</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教育職員免許授与資格取得に係る課程認定申請に関するもので重要なもの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成績原簿</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教育課程に関する通知等で重要なもの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教育課程に関する通知等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カリキュラムに関するもので重要なもの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教育職員免許授与資格取得に係る課程認定申請に関するもの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授業に関するもの(休講に関するものを除く)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定期試験に関するもの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成績に関するもの(成績原簿を除く)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履修に関するもの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課外教育の実施に関するもので重要なもの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教科用図書配当表、学校医務執務記録簿、学校歯科医執務記録簿、学校薬剤師執務記録簿</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担任学級、担任の教科・科目・時間表</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指導要録及びその写し(入学卒業等の学籍に関する記録以外のもの)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出席簿</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進学振分、修学指導、指導教官に関するもの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進路指導に関するもので重要なもの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学生の就職先に関するもので重要なもの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学位記等の英文の証明、学生証等各種証明書発行に関するもので重要なもの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SCSに関するもので重要なもの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課外教育の実施に関するもの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休講に関するもの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学生の就職先に関するもの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学生証等各種証明書発行に関するもの(5年に該当するものを除く。)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カリキュラムに関するもの(5年に該当するものを除く。)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授業・試験・成績に関するもの(5年、3年に該当するものを除く。)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進学・修学指導に関するもの(5年に該当するものを除く。)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進路指導に関するもの(5年、3年に該当するものを除く。)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証明に関するもの(5年、3年に該当するものを除く。)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SCSに関するもの(5年に該当するものを除く。)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教育課程に関するもので軽易なもの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03学位</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学位記授与及び学位授与報告に関するもの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学位記の再交付に関するもの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学位の申請に関するもので重要なもの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論文題目一覧</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博士論文</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学位論文審査に関するもので重要なもの(審査委員会を含む)</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学位記に関するもの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学位の申請に関するもの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修士論文</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卒業論文</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論文発表会に関するもので重要なもの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論文発表会に関するもの(5年に該当するものを除く。)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論文題目に関するもの(10年に該当するものを除く。)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学位論文に関するもの(10年、5年に該当するものを除く。)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学位論文審査に関するもの(10年に該当するものを除く。)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論文発表会に関するもので軽易なもの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学位に関する通知等で軽易なもの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04学籍</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学籍票</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指導要録及びその写し(附属学校の入学卒業等の学籍に関する記録)</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学生の異動に関するもので重要なもの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卒業証書発行台帳及び修了証書発行台帳等</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学籍に関する通知等で重要なもの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累加記録カードに関するもの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学生の異動に関するもの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進学に関するもので重要なもの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卒業・修了に関するもの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在学の身分のままの海外渡航に関するもので重要なもの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学籍に関する通知等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学籍票に関するもの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学籍の異動に関するもので軽易なもの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入学手続に関するもの(再入学を含む)</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進学に関するもの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学生名簿</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学生証に関するもので重要なもの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在学の身分のままの海外渡航に関するもの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学生証に関するもの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入学に関するもの(5年に該当するものを除く。)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学生名簿に関するもの(5年に該当するものを除く。)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学籍に関する通知等で軽易なもの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05研究生・聴講生</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研究生・聴講生に関する通知等で重要なもの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研究生・聴講生に関する通知等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聴講生、特別研究学生、特別聴講学生に関するもので重要なもの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研究生・研修生・実習生に関するもの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聴講生、特別研究学生、特別聴講学生に関するもの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研究生・研修生・実習生に関するもので軽易なもの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研究生・聴講生に関する通知等で軽易なもの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06学生生活</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学生の補導関係全般に係るもので重要なもの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学生の自治活動の指導助言に関するもの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学生の自治活動の記録及び資料の整備に関するもの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学生の懲戒の記録に関するもので重要なもの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学生生活に関する通知等で重要なもの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学生の懲戒の記録に関するもの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学生の学内集会等に関するもので重要なもの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学内の掲示・立て看板に関するもので重要なもの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大学祭、学生の文化団体設立、活動に関するもの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学生生活に関する通知等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学生の自治活動に関するもの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学生の懲戒等に関するもの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学生の学内集会等に関するもの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学内の掲示・立て看板に関するもの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学生団体に関するもので重要なもの(運動団体に関する諸証明を含む)学生の保健管理に関するもので重要なもの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学生相談に関するもので重要なもの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学校学生生徒旅客運賃割引証に関するもので重要なもの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学生の団体旅行申込書に関するもの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学生団体に関するもの(5年に該当するものを除く。)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学生の保健管理に関するもの(5年に該当するものを除く。)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学生相談に関するもの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学校学生生徒旅客運賃割引証に関するもの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課外活動に関するもの(10年、5年、3年に該当するものを除く。)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学生の保健に関するもので軽易なもの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学生相談に関するもので軽易なもの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学生割引に関するもので軽易なもの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学生生活に関する通知等で軽易なもの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07学生支援</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学生支援に関する通知等で重要なもの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日本学生支援機構、地方公共育英団体、民間育英団体の奨学金に関するもので重要なもの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学資貸付金に関するもので重要なもの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学生のアルバイトに関するもので重要なもの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学生の下宿に関するもので重要なもの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学生支援に関する通知等</w:t>
            </w:r>
          </w:p>
        </w:tc>
        <w:tc>
          <w:tcPr>
            <w:tcW w:w="1134"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日本学生支援機構、地方公共育英団体、民間育英団体の奨学金に関するもの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学資貸付金に関するもの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入学料、授業料等の免除に関するもので重要なもの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学生教育研究災害傷害保険に関するもの</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日本学生支援機構、地方公共育英団体、民間育英団体の奨学金に関するもので軽易なもの</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入学料、授業料等の免除に関するもの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学生のアルバイトの相談、あっせん及び指導に関するもの(10年に該当するものを除く。)</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学生の下宿の相談、あっせん及び指導に関するもの(10年に該当するものを除く。)</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入学料、授業料等の免除に関するもので軽易なもの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学生の保険に関するもの(5年に該当するものを除く。)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学生のアルバイトに関するもの(10年、3年に該当するものを除く。)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学生の下宿に関するもの(10年、3年に該当するものを除く。)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学生支援に関する通知等で軽易なもの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08留学生</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外国人留学生の受入関係全般に関するもので重要なもの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各種補助金、各種奨学金に関するもので重要なもの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外国人留学生の住居に関するもので重要なもの(インターナショナルロッジを除く)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帰国留学生名簿の作成に関するもので重要なもの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留学生の特別プログラムに関するもので重要なもの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在留資格の証明に関するもので重要なもの(資格外活動の証明を含む)</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留学生の帰国に関するもので重要なもの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東京大学外国人留学生後援会に関するもので重要なもの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チューターに関するもので重要なもの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留学生給与に関するもので重要なもの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外国人留学生の受入に関するもの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各種補助金、各種奨学金に関するもの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外国人留学生の住居に関するもの(インターナショナル・ロッジを除く)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帰国留学のアフターケアに関するもの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留学生の特別プログラムに関するもの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在留資格に関するもの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留学生の帰国に関するもの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東京大学外国人留学生後援会に関するもの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チューターに関するもの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留学生給与に関するもの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留学生に関する通知等で軽易なもの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09卒業生</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ホームカミングデイ、東京大学学友会に関するもので重要なもの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ホームカミングデイ、東京大学学友会に関するもので軽易なもの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ホームカミングデイ、東京大学学友会に関するもので軽易なもの(3年に該当するものを除く)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10大学教育改革支援</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特色ある大学教育支援プログラムに関するもの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現代的教育ニーズ取組支援プログラムに関するもの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法科大学院等専門職大学院形成支援プログラムに関するもの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大学改革推進等補助金に関すること</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その他大学教育改革支援に関すること</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F研究一般</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00総括</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研究一般に関する通知等で重要なもの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研究一般に関する通知等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研究一般に関する通知等で軽易なもの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01科学研究費補助金</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科学研究費補助金に関する通知等で重要なもの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科学研究費補助金に関する通知等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科学研究費補助金の申請等に関するもの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科学研究費補助金に関するもの(5年に該当するものを除く。)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科学研究費補助金に関する通知等で軽易なもの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02外部資金</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外部資金に関する通知等で重要なもの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寄付講座及び寄付研究部門の設置等に関するもの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外部資金に関する通知等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受託研究に関するもの(財務に関するものを除く)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民間等との共同研究に関するもの(財務に関するものを除く)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寄附金に関するもの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受入審査に関するもの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受託研究の実績報告に関するもの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研究交流促進法第11条第2項に基づく国有敷地の廉価使用認定申請に関するもの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共同試験研究促進税制の証明に関するもの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民間奨学団体等の学術研究奨励金の募集に関するもの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民間等からの研究助成に関するもの(5年に該当するものを除く。)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受託研究に関するもので軽易なもの(財務に関するものを除く)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民間等との共同研究に関するもので軽易なもの(財務に関するものを除く)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寄付金に関するもので軽易なもの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寄付講座・寄付研究部門に関するもので軽易なもの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外部資金に関する通知等で軽易なもの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03知的財産権</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発明・特許等に関するもので重要なもの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著作権に関するもので重要なもの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成果有体物に関するもので重要なもの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商標に関するもので重要なもの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ノウハウに関するもので重要なもの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その他の知的財産権に関するもので重要なもの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発明・特許等に関する通知等で重要なもの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著作権に関する通知等で重要なもの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成果有体物に関する通知等で重要なもの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商標に関する通知等で重要なもの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ノウハウに関する通知等で重要なもの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その他の知的財産権に関する通知等で重要なもの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発明・特許等に関する通知等</w:t>
            </w:r>
          </w:p>
        </w:tc>
        <w:tc>
          <w:tcPr>
            <w:tcW w:w="1134"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著作権に関する通知等</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成果有体物に関する通知等</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商標に関する通知等</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ノウハウに関する通知等</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その他の知的財産権に関する通知等</w:t>
            </w: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nil"/>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single" w:sz="8" w:space="0" w:color="auto"/>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発明・特許等に関するもので軽易なもの</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著作権に関するもので軽易なもの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成果有体物に関するもので軽易なもの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商標に関するもので軽易なもの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ノウハウに関するもので軽易なもの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その他の知的財産権に関するもので軽易なもの</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発明・特許等に関する通知等で軽易なもの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著作権に関する通知等で軽易なもの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成有体物に関する通知等で軽易なもの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商標に関する通知等で軽易なもの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ノウハウに関する通知等で軽易なもの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その他の知的財産権に関する通知等で軽易なもの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04バイオサイエンス等</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バイオサイエンス等に関する通知等で重要なもの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バイオサイエンス等に関する通知等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遺伝子組換え生物等の使用等の審査等に関するもの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クローン研究の審査等に関するもの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動物実験に関するもの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遺伝子治療臨床研究の審査等に関するもの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遺伝子組換え生物等の使用等に関するもの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動物実験に関するもの(5年に該当するものを除く。)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遺伝子治療に関するもの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バイオサイエンス等に関する通知等で軽易なもの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05研究者の受入</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研究者の受入に関する通知等で重要なもの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外国人研究員、外国人受託研修員等の研究者の受入に関するもので重要なもの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研究者の受入に関する通知等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内地研究員・受託研究員等各種研究員、研修員等の研究者の受入れ等に関するもの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受託研究員の受入審査に関するもの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文部科学省による研究者の受入に関するもの(10年、5年に該当するものを除く。)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研究者の受入に関する通知等で軽易なもの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海外先進教育研究実践支援プログラムに関する通知等で軽易なもの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06研究者の派遣</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研究者の派遣に関する通知等で重要なもの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国際研究集会に関するもの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研究者の派遣に関するもので重要なもの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海外先進教育研究実践支援プログラムに関する通知等で重要なもの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研究者の派遣に関する通知等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研究者の派遣に関するもの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海外先進教育研究実践支援プログラムに関する通知等及び申請等に関するもの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海外先進教育研究実践支援プログラムに関するもの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研究者の派遣に関する通知等で軽易なもの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07研究集会等</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研究集会等に関する通知等で重要なもの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国際シンポジウム、国際研究集会に関するもので重要なもの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研究集会等に関する通知等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学術講演会の実施に関するもの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学内及び他研究機関との共同研究に関するもの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国際シンポジウム、国際研究集会に関するもの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共同利用に関するもの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学内及び他研究機関との共同研究に関するもので軽易なもの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共同利用に関するもので軽易なもの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研究集会等に関する通知等で軽易なもの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08国際交流</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国際交流協定に関するもので重要なもの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国際交流に関する通知等で重要なもの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外国人来訪者の接遇に関するもので重要なもの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外国人研究者の住居に関するもので重要なもの(運営費交付金による借り上げ、インターナショナルロッジを除く)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国際交流計画事業に関するもので重要なもの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国際交流に関する通知等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国際交流協定に関するもの(30年に該当するものを除く。)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外国人来訪者に関するもの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外国人研究者の住居に関するもの(運営交付金による借り上げ、インターナショナルロッジを除く)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国際情報の収集等に関するもの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国際交流計画事業に関するもの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国際情報に関するもの(5年に該当するものを除く。)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国際交流に関する通知等で軽易なもの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G図書</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00総括</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図書に関する通知等で重要なもの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図書に関する通知等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図書に関する通知等で軽易なもの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01資料契約</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資料契約に関する通知等で重要なもの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資料契約に関する通知等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外国雑誌一括購入に関するもの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資料の購入、製本及び修理の契約に関するもの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外国雑誌一括購入に関するもので軽易なもの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資料・製本に関するもので軽易なもの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資料契約に関する通知等で軽易なもの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02受入</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装備に関するもので重要なもの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受入に関する通知等で重要なもの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貴重図書、資料の収集及び整理、資料の受入及び除籍、資料の寄贈及び交換に係る基準等に関するもの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製本に関するもので重要なもの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受入に関する通知等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資料の除籍に関するもの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資料の寄贈及び交換に関するもの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装備に関するもの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製本に関するもの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選定に関するもの(10年に該当するものを除く。)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資料の受入、除籍、寄贈、交換に関するもので軽易なもの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受入に関する通知等で軽易なもの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03目録</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目録に関する通知等で重要なもの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目録に関する通知等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整理業務に関するもの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目録に関するもので軽易なもの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目録に関する通知等で軽易なもの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04利用サービス</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蔵書統計</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利用統計</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資料の出陳、複製及び掲載許可に関するもの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利用サービスに関する通知等で重要なもの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利用案内に関するもので重要なもの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参考業務に係る基準等に関するもの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資料の閲覧及び貸出に係る基準等に関するもの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資料の保全・管理に関するもので重要なもの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図書館・図書室の施設設備の利用に関するもので重要なもの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利用サービスに関する通知等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参考調査に関するもの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他機関等との相互利用に関するもの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資料管理に関するもの(10年に該当するものを除く。)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図書施設設備の利用に関するもの(10年に該当するものを除く。)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資料の利用に関するもの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文献複写に関するもの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閲覧及び貸出業務に関するもの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図書館・図書室の利用に関するもの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図書館・図書室利用者名簿</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相互利用に関するもの(5年、3年に該当するものを除く。)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閲覧・貸出に関するもの(10年、3年に該当するものを除く。)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利用サービスに関する通知等で軽易なもの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H業務</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00総括</w:t>
            </w:r>
          </w:p>
        </w:tc>
        <w:tc>
          <w:tcPr>
            <w:tcW w:w="5258"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業務に関する通知等で重要なもの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業務に関する通知等</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業務に関する通知等で軽易なもの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01医療</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医療法・厚生労働省令に基づく各種報告に関するもの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保険医の登録に関するもの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患者の不在者投票に関するもの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診療契約に関するもの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院内学級設立に関するもの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医療に関する通知等で重要なもの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医療に関する通知等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公費負担に関する申請書類</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院内ボランティアに関するもの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患者の相談等に関するもの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診療申込書(外来患者に関するもの)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診療料金カード等の伝票類(外来患者に関するもの)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患者台帳(入院患者に関するもの)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入院保証書(入院患者に関するもの)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特別室使用届(入院患者に関するもの)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医療材料の管理に関するもの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審査委員会からの通知等に関するもの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診療報酬請求明細書(控)</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診療報酬請求額に関するもの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再審査請求書(控)</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診療報酬改定関連文書</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診療録に関するもの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処方せん・検査記録・エックス線写真に関するもの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献立表に関するもの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食事指示に関するもの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栄養相談(指導)に関するもの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患者給食検査に関するもの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看護記録に関するもの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院内学級に関するもの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医療サービスに関するもの(5年に該当するものを除く。)</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診療契約に関するもの(30年、5年に該当するものを除く。)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医療材料の管理に関するもので軽易なもの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審査に関するもの(5年に該当するものを除く。)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医療社会福祉に関するもの(5年に該当するものを除く。)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8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保険請求(総括、外来、入院)に関するもの(5年に該当するものを除く。)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院内学級に関するもので軽易なもの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病歴管理に関するもの(5年に該当するものを除く。)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栄養管理に関するもの(5年に該当するものを除く。)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看護に関するもの(5年に該当するものを除く。)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医療に関する通知等で軽易なもの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02情報システム</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計算機システムのドキュメントに関するもの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業務の開発協議に関するもの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業務の運用管理に関するもの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情報システムに関する通知等で重要なもの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10年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計算機システムの更新に関するもの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情報システムに関する通知等</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ネットワークに関するもので重要なもの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計算機システムの利用実績に関するもの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利用者、パスワード等のデータに関するもの</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業務開発・運用管理に関するもの(30年に該当するものを除く。)</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システム運用・管理に関するもの(30年、10年、5年に該当するものを除く。)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3年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計算機マニュアル</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1年(機種更新後)</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ネットワークに関するもの(5年に該当するものを除く。)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情報システムに関する通知等で軽易なもの</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ネットワークに関するもので軽易なもの(ホームページを含む)</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70"/>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J教育</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00教育</w:t>
            </w:r>
          </w:p>
        </w:tc>
        <w:tc>
          <w:tcPr>
            <w:tcW w:w="5258" w:type="dxa"/>
            <w:tcBorders>
              <w:top w:val="nil"/>
              <w:left w:val="nil"/>
              <w:bottom w:val="nil"/>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定期試験問題、卒業試験問題、解答例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5年</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定期試験に代えて行うレポートの問題(課題)</w:t>
            </w: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kern w:val="0"/>
                <w:sz w:val="20"/>
                <w:szCs w:val="20"/>
              </w:rPr>
            </w:pPr>
          </w:p>
        </w:tc>
        <w:tc>
          <w:tcPr>
            <w:tcW w:w="850" w:type="dxa"/>
            <w:tcBorders>
              <w:top w:val="nil"/>
              <w:left w:val="nil"/>
              <w:bottom w:val="nil"/>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49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教育に関わる文書のうち管理運営に関するものを除くもの(教材は、刊行物及び販売されているもの並びにそれらのコピーを除く。)</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組織的に共同して行われる教育に関する資料</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K研究</w:t>
            </w:r>
          </w:p>
        </w:tc>
        <w:tc>
          <w:tcPr>
            <w:tcW w:w="979" w:type="dxa"/>
            <w:vMerge w:val="restart"/>
            <w:tcBorders>
              <w:top w:val="nil"/>
              <w:left w:val="single" w:sz="8" w:space="0" w:color="auto"/>
              <w:bottom w:val="single" w:sz="8" w:space="0" w:color="000000"/>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00研究</w:t>
            </w: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研究に関わる文書のうち管理運営に関するものを除くもの</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r w:rsidR="00EC3554" w:rsidRPr="00A64243" w:rsidTr="002006D5">
        <w:trPr>
          <w:trHeight w:val="285"/>
        </w:trPr>
        <w:tc>
          <w:tcPr>
            <w:tcW w:w="861"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rsidR="00EC3554" w:rsidRPr="00A64243" w:rsidRDefault="00EC3554" w:rsidP="002006D5">
            <w:pPr>
              <w:widowControl/>
              <w:jc w:val="left"/>
              <w:rPr>
                <w:rFonts w:ascii="ＭＳ 明朝" w:hAnsi="ＭＳ 明朝" w:cs="ＭＳ Ｐゴシック"/>
                <w:color w:val="000000"/>
                <w:kern w:val="0"/>
                <w:sz w:val="20"/>
                <w:szCs w:val="20"/>
              </w:rPr>
            </w:pPr>
          </w:p>
        </w:tc>
        <w:tc>
          <w:tcPr>
            <w:tcW w:w="5258"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組織的に共同して行われる研究に関する資料</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color w:val="000000"/>
                <w:kern w:val="0"/>
                <w:sz w:val="20"/>
                <w:szCs w:val="20"/>
              </w:rPr>
            </w:pPr>
            <w:r w:rsidRPr="00A64243">
              <w:rPr>
                <w:rFonts w:ascii="ＭＳ 明朝" w:hAnsi="ＭＳ 明朝" w:cs="ＭＳ Ｐゴシック" w:hint="eastAsia"/>
                <w:color w:val="000000"/>
                <w:kern w:val="0"/>
                <w:sz w:val="20"/>
                <w:szCs w:val="20"/>
              </w:rPr>
              <w:t>1年未満</w:t>
            </w:r>
          </w:p>
        </w:tc>
        <w:tc>
          <w:tcPr>
            <w:tcW w:w="1134" w:type="dxa"/>
            <w:tcBorders>
              <w:top w:val="nil"/>
              <w:left w:val="nil"/>
              <w:bottom w:val="single" w:sz="8" w:space="0" w:color="auto"/>
              <w:right w:val="single" w:sz="8" w:space="0" w:color="auto"/>
            </w:tcBorders>
            <w:shd w:val="clear" w:color="auto" w:fill="auto"/>
            <w:hideMark/>
          </w:tcPr>
          <w:p w:rsidR="00EC3554" w:rsidRPr="00A64243" w:rsidRDefault="00EC3554" w:rsidP="002006D5">
            <w:pPr>
              <w:widowControl/>
              <w:jc w:val="left"/>
              <w:rPr>
                <w:rFonts w:ascii="ＭＳ 明朝" w:hAnsi="ＭＳ 明朝" w:cs="ＭＳ Ｐゴシック"/>
                <w:kern w:val="0"/>
                <w:sz w:val="20"/>
                <w:szCs w:val="20"/>
              </w:rPr>
            </w:pPr>
            <w:r w:rsidRPr="00A64243">
              <w:rPr>
                <w:rFonts w:ascii="ＭＳ 明朝" w:hAnsi="ＭＳ 明朝" w:cs="ＭＳ Ｐゴシック" w:hint="eastAsia"/>
                <w:kern w:val="0"/>
                <w:sz w:val="20"/>
                <w:szCs w:val="20"/>
              </w:rPr>
              <w:t>廃棄</w:t>
            </w:r>
          </w:p>
        </w:tc>
        <w:tc>
          <w:tcPr>
            <w:tcW w:w="850" w:type="dxa"/>
            <w:tcBorders>
              <w:top w:val="nil"/>
              <w:left w:val="nil"/>
              <w:bottom w:val="single" w:sz="8" w:space="0" w:color="auto"/>
              <w:right w:val="single" w:sz="8" w:space="0" w:color="auto"/>
            </w:tcBorders>
            <w:shd w:val="clear" w:color="auto" w:fill="auto"/>
            <w:vAlign w:val="center"/>
            <w:hideMark/>
          </w:tcPr>
          <w:p w:rsidR="00EC3554" w:rsidRPr="00A64243" w:rsidRDefault="00EC3554" w:rsidP="002006D5">
            <w:pPr>
              <w:widowControl/>
              <w:jc w:val="left"/>
              <w:rPr>
                <w:rFonts w:ascii="ＭＳ Ｐゴシック" w:eastAsia="ＭＳ Ｐゴシック" w:hAnsi="ＭＳ Ｐゴシック" w:cs="ＭＳ Ｐゴシック"/>
                <w:kern w:val="0"/>
                <w:sz w:val="22"/>
                <w:szCs w:val="22"/>
              </w:rPr>
            </w:pPr>
            <w:r w:rsidRPr="00A64243">
              <w:rPr>
                <w:rFonts w:ascii="ＭＳ Ｐゴシック" w:eastAsia="ＭＳ Ｐゴシック" w:hAnsi="ＭＳ Ｐゴシック" w:cs="ＭＳ Ｐゴシック" w:hint="eastAsia"/>
                <w:kern w:val="0"/>
                <w:sz w:val="22"/>
                <w:szCs w:val="22"/>
              </w:rPr>
              <w:t xml:space="preserve">　</w:t>
            </w:r>
          </w:p>
        </w:tc>
      </w:tr>
    </w:tbl>
    <w:p w:rsidR="00AE6926" w:rsidRPr="00C25799" w:rsidRDefault="00AE6926">
      <w:pPr>
        <w:wordWrap w:val="0"/>
        <w:autoSpaceDE w:val="0"/>
        <w:autoSpaceDN w:val="0"/>
        <w:adjustRightInd w:val="0"/>
        <w:spacing w:line="320" w:lineRule="atLeast"/>
        <w:ind w:left="400" w:hanging="200"/>
        <w:jc w:val="left"/>
        <w:rPr>
          <w:rFonts w:ascii="Times New Roman" w:hAnsi="Times New Roman"/>
          <w:kern w:val="0"/>
          <w:sz w:val="24"/>
        </w:rPr>
      </w:pPr>
      <w:r w:rsidRPr="00C25799">
        <w:rPr>
          <w:rFonts w:ascii="ＭＳ 明朝" w:hAnsi="Times New Roman" w:hint="eastAsia"/>
          <w:kern w:val="0"/>
          <w:sz w:val="20"/>
        </w:rPr>
        <w:t>備考</w:t>
      </w:r>
    </w:p>
    <w:p w:rsidR="00AE6926" w:rsidRPr="00C25799" w:rsidRDefault="00AE6926">
      <w:pPr>
        <w:wordWrap w:val="0"/>
        <w:autoSpaceDE w:val="0"/>
        <w:autoSpaceDN w:val="0"/>
        <w:adjustRightInd w:val="0"/>
        <w:spacing w:line="320" w:lineRule="atLeast"/>
        <w:ind w:left="600" w:hanging="200"/>
        <w:jc w:val="left"/>
        <w:rPr>
          <w:rFonts w:ascii="Times New Roman" w:hAnsi="Times New Roman"/>
          <w:kern w:val="0"/>
          <w:sz w:val="24"/>
        </w:rPr>
      </w:pPr>
      <w:r w:rsidRPr="00C25799">
        <w:rPr>
          <w:rFonts w:ascii="ＭＳ 明朝" w:hAnsi="Times New Roman"/>
          <w:kern w:val="0"/>
          <w:sz w:val="20"/>
        </w:rPr>
        <w:t>1</w:t>
      </w:r>
      <w:r w:rsidRPr="00C25799">
        <w:rPr>
          <w:rFonts w:ascii="ＭＳ 明朝" w:hAnsi="Times New Roman" w:hint="eastAsia"/>
          <w:kern w:val="0"/>
          <w:sz w:val="20"/>
        </w:rPr>
        <w:t xml:space="preserve">　</w:t>
      </w:r>
      <w:r w:rsidR="007B7F63" w:rsidRPr="00C25799">
        <w:rPr>
          <w:rFonts w:ascii="ＭＳ 明朝" w:hAnsi="Times New Roman" w:hint="eastAsia"/>
          <w:kern w:val="0"/>
          <w:sz w:val="20"/>
        </w:rPr>
        <w:t>法人</w:t>
      </w:r>
      <w:r w:rsidRPr="00C25799">
        <w:rPr>
          <w:rFonts w:ascii="ＭＳ 明朝" w:hAnsi="Times New Roman" w:hint="eastAsia"/>
          <w:kern w:val="0"/>
          <w:sz w:val="20"/>
        </w:rPr>
        <w:t>文書の複製</w:t>
      </w:r>
      <w:r w:rsidRPr="00C25799">
        <w:rPr>
          <w:rFonts w:ascii="ＭＳ 明朝" w:hAnsi="Times New Roman"/>
          <w:kern w:val="0"/>
          <w:sz w:val="20"/>
        </w:rPr>
        <w:t>(</w:t>
      </w:r>
      <w:r w:rsidRPr="00C25799">
        <w:rPr>
          <w:rFonts w:ascii="ＭＳ 明朝" w:hAnsi="Times New Roman" w:hint="eastAsia"/>
          <w:kern w:val="0"/>
          <w:sz w:val="20"/>
        </w:rPr>
        <w:t>コピー</w:t>
      </w:r>
      <w:r w:rsidRPr="00C25799">
        <w:rPr>
          <w:rFonts w:ascii="ＭＳ 明朝" w:hAnsi="Times New Roman"/>
          <w:kern w:val="0"/>
          <w:sz w:val="20"/>
        </w:rPr>
        <w:t>)</w:t>
      </w:r>
      <w:r w:rsidRPr="00C25799">
        <w:rPr>
          <w:rFonts w:ascii="ＭＳ 明朝" w:hAnsi="Times New Roman" w:hint="eastAsia"/>
          <w:kern w:val="0"/>
          <w:sz w:val="20"/>
        </w:rPr>
        <w:t>で組織共用しているものは、保存期間を</w:t>
      </w:r>
      <w:r w:rsidRPr="00C25799">
        <w:rPr>
          <w:rFonts w:ascii="ＭＳ 明朝" w:hAnsi="Times New Roman"/>
          <w:kern w:val="0"/>
          <w:sz w:val="20"/>
        </w:rPr>
        <w:t>1</w:t>
      </w:r>
      <w:r w:rsidRPr="00C25799">
        <w:rPr>
          <w:rFonts w:ascii="ＭＳ 明朝" w:hAnsi="Times New Roman" w:hint="eastAsia"/>
          <w:kern w:val="0"/>
          <w:sz w:val="20"/>
        </w:rPr>
        <w:t>年未満とする。</w:t>
      </w:r>
    </w:p>
    <w:p w:rsidR="00AE6926" w:rsidRPr="00C25799" w:rsidRDefault="00AE6926">
      <w:pPr>
        <w:wordWrap w:val="0"/>
        <w:autoSpaceDE w:val="0"/>
        <w:autoSpaceDN w:val="0"/>
        <w:adjustRightInd w:val="0"/>
        <w:spacing w:line="320" w:lineRule="atLeast"/>
        <w:ind w:left="600" w:hanging="200"/>
        <w:jc w:val="left"/>
        <w:rPr>
          <w:rFonts w:ascii="Times New Roman" w:hAnsi="Times New Roman"/>
          <w:kern w:val="0"/>
          <w:sz w:val="24"/>
        </w:rPr>
      </w:pPr>
      <w:r w:rsidRPr="00C25799">
        <w:rPr>
          <w:rFonts w:ascii="ＭＳ 明朝" w:hAnsi="Times New Roman"/>
          <w:kern w:val="0"/>
          <w:sz w:val="20"/>
        </w:rPr>
        <w:t>2</w:t>
      </w:r>
      <w:r w:rsidRPr="00C25799">
        <w:rPr>
          <w:rFonts w:ascii="ＭＳ 明朝" w:hAnsi="Times New Roman" w:hint="eastAsia"/>
          <w:kern w:val="0"/>
          <w:sz w:val="20"/>
        </w:rPr>
        <w:t xml:space="preserve">　法律及びこれらに基づく命令で定める保存期間が、上記に定める保存期間を超える場合には、当該法律及びこれらに基づく命令の定める保存期間によるものとする。</w:t>
      </w:r>
    </w:p>
    <w:p w:rsidR="00AE6926" w:rsidRPr="00C25799" w:rsidRDefault="00AE6926"/>
    <w:sectPr w:rsidR="00AE6926" w:rsidRPr="00C25799" w:rsidSect="00A64243">
      <w:footerReference w:type="even" r:id="rId7"/>
      <w:footerReference w:type="default" r:id="rId8"/>
      <w:pgSz w:w="11906" w:h="16838"/>
      <w:pgMar w:top="1276" w:right="1134" w:bottom="1134" w:left="1134" w:header="850" w:footer="1020" w:gutter="0"/>
      <w:pgNumType w:start="1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06D5" w:rsidRDefault="002006D5">
      <w:r>
        <w:separator/>
      </w:r>
    </w:p>
  </w:endnote>
  <w:endnote w:type="continuationSeparator" w:id="0">
    <w:p w:rsidR="002006D5" w:rsidRDefault="0020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243" w:rsidRDefault="00A64243" w:rsidP="002B10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4243" w:rsidRDefault="00A642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243" w:rsidRDefault="00A64243" w:rsidP="00257774">
    <w:pPr>
      <w:pStyle w:val="a5"/>
      <w:tabs>
        <w:tab w:val="clear" w:pos="4252"/>
        <w:tab w:val="clear" w:pos="8504"/>
        <w:tab w:val="left" w:pos="11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06D5" w:rsidRDefault="002006D5">
      <w:r>
        <w:separator/>
      </w:r>
    </w:p>
  </w:footnote>
  <w:footnote w:type="continuationSeparator" w:id="0">
    <w:p w:rsidR="002006D5" w:rsidRDefault="00200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140"/>
    <w:rsid w:val="00004D22"/>
    <w:rsid w:val="00046F63"/>
    <w:rsid w:val="00100554"/>
    <w:rsid w:val="0011421D"/>
    <w:rsid w:val="001338A4"/>
    <w:rsid w:val="00134A0B"/>
    <w:rsid w:val="00152DC3"/>
    <w:rsid w:val="00152F59"/>
    <w:rsid w:val="0015575D"/>
    <w:rsid w:val="00184AD1"/>
    <w:rsid w:val="001908FB"/>
    <w:rsid w:val="00191FAB"/>
    <w:rsid w:val="001A7628"/>
    <w:rsid w:val="001B1AF6"/>
    <w:rsid w:val="001B1E44"/>
    <w:rsid w:val="001F52AB"/>
    <w:rsid w:val="002006D5"/>
    <w:rsid w:val="002024EF"/>
    <w:rsid w:val="0020486F"/>
    <w:rsid w:val="00210E4A"/>
    <w:rsid w:val="00230824"/>
    <w:rsid w:val="00234F75"/>
    <w:rsid w:val="0023510E"/>
    <w:rsid w:val="00244E06"/>
    <w:rsid w:val="00252F21"/>
    <w:rsid w:val="00257774"/>
    <w:rsid w:val="00271D6F"/>
    <w:rsid w:val="00281197"/>
    <w:rsid w:val="00285C2E"/>
    <w:rsid w:val="0029395B"/>
    <w:rsid w:val="002B10BB"/>
    <w:rsid w:val="002D18C5"/>
    <w:rsid w:val="002E2EDF"/>
    <w:rsid w:val="0032520E"/>
    <w:rsid w:val="003366DC"/>
    <w:rsid w:val="003368F0"/>
    <w:rsid w:val="00342706"/>
    <w:rsid w:val="003663E1"/>
    <w:rsid w:val="00391A94"/>
    <w:rsid w:val="003A4663"/>
    <w:rsid w:val="003E61C5"/>
    <w:rsid w:val="004072FF"/>
    <w:rsid w:val="00412808"/>
    <w:rsid w:val="004437FD"/>
    <w:rsid w:val="0044454D"/>
    <w:rsid w:val="00446117"/>
    <w:rsid w:val="004930F6"/>
    <w:rsid w:val="0049420B"/>
    <w:rsid w:val="004A3315"/>
    <w:rsid w:val="004A4432"/>
    <w:rsid w:val="00513035"/>
    <w:rsid w:val="00532B90"/>
    <w:rsid w:val="00557F4B"/>
    <w:rsid w:val="00570310"/>
    <w:rsid w:val="00577055"/>
    <w:rsid w:val="00577CB4"/>
    <w:rsid w:val="00596638"/>
    <w:rsid w:val="005A1AAB"/>
    <w:rsid w:val="005A477F"/>
    <w:rsid w:val="005B7603"/>
    <w:rsid w:val="005B7DC5"/>
    <w:rsid w:val="005D24B2"/>
    <w:rsid w:val="005D25EA"/>
    <w:rsid w:val="005E34E2"/>
    <w:rsid w:val="00602FBD"/>
    <w:rsid w:val="00621775"/>
    <w:rsid w:val="00625A6B"/>
    <w:rsid w:val="006336C1"/>
    <w:rsid w:val="006402AA"/>
    <w:rsid w:val="00695E11"/>
    <w:rsid w:val="006A2A15"/>
    <w:rsid w:val="006C0EBD"/>
    <w:rsid w:val="006D4605"/>
    <w:rsid w:val="006D48ED"/>
    <w:rsid w:val="006E79CD"/>
    <w:rsid w:val="00702E92"/>
    <w:rsid w:val="00714865"/>
    <w:rsid w:val="007244BF"/>
    <w:rsid w:val="00764C83"/>
    <w:rsid w:val="00774A30"/>
    <w:rsid w:val="00784923"/>
    <w:rsid w:val="00787266"/>
    <w:rsid w:val="00795913"/>
    <w:rsid w:val="00796B4A"/>
    <w:rsid w:val="007B7F63"/>
    <w:rsid w:val="007C359F"/>
    <w:rsid w:val="007E36E8"/>
    <w:rsid w:val="007E7A86"/>
    <w:rsid w:val="007F6C2C"/>
    <w:rsid w:val="00810974"/>
    <w:rsid w:val="00824D52"/>
    <w:rsid w:val="008337A7"/>
    <w:rsid w:val="00871B62"/>
    <w:rsid w:val="008875EB"/>
    <w:rsid w:val="008A7F13"/>
    <w:rsid w:val="008E0784"/>
    <w:rsid w:val="008F7CD5"/>
    <w:rsid w:val="00907C11"/>
    <w:rsid w:val="00953DA5"/>
    <w:rsid w:val="009A16E1"/>
    <w:rsid w:val="009B7554"/>
    <w:rsid w:val="009C1EB5"/>
    <w:rsid w:val="009C4F48"/>
    <w:rsid w:val="00A07FDD"/>
    <w:rsid w:val="00A15972"/>
    <w:rsid w:val="00A2233B"/>
    <w:rsid w:val="00A27D2F"/>
    <w:rsid w:val="00A30CE7"/>
    <w:rsid w:val="00A348F3"/>
    <w:rsid w:val="00A35180"/>
    <w:rsid w:val="00A64243"/>
    <w:rsid w:val="00AB30DA"/>
    <w:rsid w:val="00AB6457"/>
    <w:rsid w:val="00AE6786"/>
    <w:rsid w:val="00AE6926"/>
    <w:rsid w:val="00AF1632"/>
    <w:rsid w:val="00B03B0A"/>
    <w:rsid w:val="00B05BCB"/>
    <w:rsid w:val="00B25DC0"/>
    <w:rsid w:val="00B34B5B"/>
    <w:rsid w:val="00B35DF9"/>
    <w:rsid w:val="00B3712F"/>
    <w:rsid w:val="00B4064A"/>
    <w:rsid w:val="00B60E82"/>
    <w:rsid w:val="00B95678"/>
    <w:rsid w:val="00BB1E08"/>
    <w:rsid w:val="00BB2FB8"/>
    <w:rsid w:val="00BD69A2"/>
    <w:rsid w:val="00C16124"/>
    <w:rsid w:val="00C16E78"/>
    <w:rsid w:val="00C214D1"/>
    <w:rsid w:val="00C25799"/>
    <w:rsid w:val="00C340D5"/>
    <w:rsid w:val="00C40015"/>
    <w:rsid w:val="00C44D9B"/>
    <w:rsid w:val="00C73E75"/>
    <w:rsid w:val="00CA2105"/>
    <w:rsid w:val="00CC48FA"/>
    <w:rsid w:val="00CC4C87"/>
    <w:rsid w:val="00CC5C72"/>
    <w:rsid w:val="00CD4BFA"/>
    <w:rsid w:val="00CE0156"/>
    <w:rsid w:val="00D218DF"/>
    <w:rsid w:val="00D257C1"/>
    <w:rsid w:val="00D27D4F"/>
    <w:rsid w:val="00D411CF"/>
    <w:rsid w:val="00D41CAF"/>
    <w:rsid w:val="00D43375"/>
    <w:rsid w:val="00D57653"/>
    <w:rsid w:val="00D71774"/>
    <w:rsid w:val="00D75C2A"/>
    <w:rsid w:val="00D80893"/>
    <w:rsid w:val="00D96798"/>
    <w:rsid w:val="00DD2593"/>
    <w:rsid w:val="00DE3CE2"/>
    <w:rsid w:val="00DF0119"/>
    <w:rsid w:val="00E10B16"/>
    <w:rsid w:val="00E26140"/>
    <w:rsid w:val="00E271A7"/>
    <w:rsid w:val="00E41BF2"/>
    <w:rsid w:val="00E52053"/>
    <w:rsid w:val="00E6254A"/>
    <w:rsid w:val="00E63224"/>
    <w:rsid w:val="00E72C7F"/>
    <w:rsid w:val="00E82034"/>
    <w:rsid w:val="00EB7A08"/>
    <w:rsid w:val="00EC3554"/>
    <w:rsid w:val="00EC47A4"/>
    <w:rsid w:val="00EC47C0"/>
    <w:rsid w:val="00ED03E3"/>
    <w:rsid w:val="00ED1E18"/>
    <w:rsid w:val="00ED3268"/>
    <w:rsid w:val="00ED698C"/>
    <w:rsid w:val="00F47F59"/>
    <w:rsid w:val="00F51A49"/>
    <w:rsid w:val="00F618FD"/>
    <w:rsid w:val="00F6513A"/>
    <w:rsid w:val="00F80C24"/>
    <w:rsid w:val="00FB4080"/>
    <w:rsid w:val="00FC0D0D"/>
    <w:rsid w:val="00FC7625"/>
    <w:rsid w:val="00FD6395"/>
    <w:rsid w:val="00FE3EAE"/>
    <w:rsid w:val="00FE3FA9"/>
    <w:rsid w:val="00FE6E45"/>
    <w:rsid w:val="00FE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A8954A-5CBC-4829-98AD-E253AFAB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rsid w:val="00764C83"/>
  </w:style>
  <w:style w:type="character" w:customStyle="1" w:styleId="a4">
    <w:name w:val="ヘッダー (文字)"/>
    <w:basedOn w:val="a0"/>
    <w:link w:val="a3"/>
    <w:rsid w:val="00EC3554"/>
    <w:rPr>
      <w:kern w:val="2"/>
      <w:sz w:val="21"/>
      <w:szCs w:val="24"/>
    </w:rPr>
  </w:style>
  <w:style w:type="character" w:customStyle="1" w:styleId="a6">
    <w:name w:val="フッター (文字)"/>
    <w:basedOn w:val="a0"/>
    <w:link w:val="a5"/>
    <w:rsid w:val="00EC35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3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3657</Words>
  <Characters>20845</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法人文書管理規則別表4</vt:lpstr>
      <vt:lpstr>法人文書管理規則別表4</vt:lpstr>
    </vt:vector>
  </TitlesOfParts>
  <Company>東京大学</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法人文書管理規則別表4</dc:title>
  <dc:subject/>
  <dc:creator>東京大学</dc:creator>
  <cp:keywords/>
  <dc:description/>
  <cp:lastModifiedBy>田中　秀典</cp:lastModifiedBy>
  <cp:revision>2</cp:revision>
  <cp:lastPrinted>2005-03-11T13:09:00Z</cp:lastPrinted>
  <dcterms:created xsi:type="dcterms:W3CDTF">2020-12-08T05:03:00Z</dcterms:created>
  <dcterms:modified xsi:type="dcterms:W3CDTF">2020-12-08T05:03:00Z</dcterms:modified>
</cp:coreProperties>
</file>